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ACCOUNTANT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8"/>
                <w:szCs w:val="28"/>
                <w:rtl w:val="0"/>
              </w:rPr>
              <w:t xml:space="preserve">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color w:val="434343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8"/>
                <w:szCs w:val="28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Accountant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assists [Organization Name] in making critical financial decisions. Specifically, they are in charge of collecting, tracking, and correcting [Organzation Name]'s finances. </w:t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also handles financial audits, reconciling bank statements, and ensuring financial records are accurate throughout the year. Working with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Finance Department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the Accountant reports to management on the [Organization Name]’s finances and makes recommendations on resource allocation, tax strategies, and assumptions underlying budget forecasts.</w:t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Name]’s Accountant is punctual, honest, detail-oriented, professional, and analytical. They have strong presentation skills and can explain complex quantitative data to the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Verify, allocate, post, and reconcile financial activities.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Create error-free accounting reports and present their findings.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Analyze financial data and summarize financial situations.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Give technical assistance and management advice.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Examine and make recommendations for changes to accounting systems and generally accepted accounting procedures.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Participate in the development of financial standards and the forecasting process.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Contribute to the department's goal-setting process.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Prepare financial statements and create a budget on time.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Ensure compliance through direct internal and external audits.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Compile and analyze account information to prepare asset, liability, and capital account entries.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Enter account information to record financial transactions.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Analyze accounting options to make financial recommendations.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Collect information to summarize current financial status; prepare balance sheet, profit and loss statement, and other reports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Audit documents to prove financial transactions.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Keep accounting controls in place by developing and recommending policies and procedures.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Coordinate activities and provide answers to accounting clerical staff.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Resolve financial discrepancies by gathering and analyzing account data.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Complete database backups to protect financial information.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Perform other related duties as assigned.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before="0" w:lineRule="auto"/>
        <w:ind w:left="720" w:firstLine="0"/>
        <w:rPr>
          <w:rFonts w:ascii="Calibri" w:cs="Calibri" w:eastAsia="Calibri" w:hAnsi="Calibri"/>
          <w:color w:val="333333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Bachelor's or Master's degree in or Accounting or relevant field of study required, or equivalent work experience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Basic understanding of accounting and reporting standards, as well as experience researching accounting issues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Accounting software experience is preferred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Comprehensive understanding of basic accounting procedures and principles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Knowledge of business trends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Experience in creating  financial statement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Working knowledge of general ledger functions and the month-end/year-end close process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Outstanding accounting software and administration skills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sz w:val="20"/>
          <w:szCs w:val="2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Excellent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0"/>
          <w:szCs w:val="2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Ability to effectively multitask in a fast-paced, dynamic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Ability to work in a team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With strong attention to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Dependable and with excellent time management 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Standard schedule: 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 e.g. 8 AM to 5 PM, Mondays to Fridays]/flexible hour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overtime or working long hours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Prolonged periods of sitting and working primarily in front of a computer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tabs>
        <w:tab w:val="center" w:pos="4680"/>
        <w:tab w:val="right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tabs>
        <w:tab w:val="center" w:pos="4680"/>
      </w:tabs>
      <w:rPr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2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r794uMpeofv2HjRw0UXFnk5a5A==">AMUW2mVEZ7RYDx9J0CuA7TR7RP3Cbd084X1fDMH+2MDfXUfLoVXIQ0Gi+aMSIG2uLag1Jrwv/IkW3haXIOi4cYKCdkxG0Ll0+KPxAgNyB+qRLqNUaFh0ZdgbDfcilYRXnST1FRvHPggH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